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AA" w:rsidRPr="00961FAA" w:rsidRDefault="00AB32B4" w:rsidP="00961FAA">
      <w:pPr>
        <w:pStyle w:val="a3"/>
        <w:rPr>
          <w:rFonts w:eastAsia="Times New Roman"/>
          <w:lang w:eastAsia="uk-UA"/>
        </w:rPr>
      </w:pPr>
      <w:r w:rsidRPr="00AB32B4"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Трафареты хомяк 27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B536E" id="Прямоугольник 1" o:spid="_x0000_s1026" alt="Трафареты хомяк 27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Tv2TyAwMAAPo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="00961FAA" w:rsidRPr="00961FAA">
        <w:rPr>
          <w:rFonts w:eastAsia="Times New Roman"/>
          <w:b/>
          <w:bCs/>
          <w:lang w:eastAsia="uk-UA"/>
        </w:rPr>
        <w:t>Орієнтова</w:t>
      </w:r>
      <w:bookmarkStart w:id="0" w:name="_GoBack"/>
      <w:bookmarkEnd w:id="0"/>
      <w:r w:rsidR="00961FAA" w:rsidRPr="00961FAA">
        <w:rPr>
          <w:rFonts w:eastAsia="Times New Roman"/>
          <w:b/>
          <w:bCs/>
          <w:lang w:eastAsia="uk-UA"/>
        </w:rPr>
        <w:t>ні рівні оцінювання</w:t>
      </w:r>
    </w:p>
    <w:p w:rsidR="00961FAA" w:rsidRPr="00961FAA" w:rsidRDefault="00961FAA" w:rsidP="009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FA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 загальної середньої освіти щодо дотримання</w:t>
      </w:r>
    </w:p>
    <w:p w:rsidR="00961FAA" w:rsidRPr="00961FAA" w:rsidRDefault="00961FAA" w:rsidP="009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FA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вимоги/правила організації  СИСТЕМИ ОЦІНЮВАННЯ</w:t>
      </w:r>
    </w:p>
    <w:p w:rsidR="00961FAA" w:rsidRPr="00961FAA" w:rsidRDefault="00961FAA" w:rsidP="009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FA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закладу освіти та внутрішньої системи забезпечення якості освіти</w:t>
      </w:r>
    </w:p>
    <w:tbl>
      <w:tblPr>
        <w:tblW w:w="48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3998"/>
        <w:gridCol w:w="3967"/>
        <w:gridCol w:w="2560"/>
      </w:tblGrid>
      <w:tr w:rsidR="00961FAA" w:rsidRPr="00961FAA" w:rsidTr="00961FAA">
        <w:trPr>
          <w:tblCellSpacing w:w="15" w:type="dxa"/>
        </w:trPr>
        <w:tc>
          <w:tcPr>
            <w:tcW w:w="6984" w:type="pct"/>
            <w:gridSpan w:val="4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Рівні оцінювання якості освітньої діяльності закладу освіти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(високий)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Другий (достатній)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 Третій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(вимагає покращення)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Четвертий (низький)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6984" w:type="pct"/>
            <w:gridSpan w:val="4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 оцінювання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2. СИСТЕМА ОЦІНЮВАННЯ ЗДОБУВАЧІВ ОСВІТИ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6984" w:type="pct"/>
            <w:gridSpan w:val="4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 Наявність відкритої, прозорої і зрозумілої для здобувачів освіти системи оцінювання їх результатів навчання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2.1.1.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Критерії, правила та процедури оцінювання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результатів навчання оприлюднено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 різних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формах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2.1.1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оцінювання результатів навчання оприлюднено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 різних формах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правила і процедури оцінювання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висвітлено на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сайті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 та/або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змісті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освітньої програми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2.1.1. Критерії, правила та процедури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оцінювання результатів навчання оприлюднено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лише на сайті закладу освіти (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наприклад,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 змісті освітньої програми)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2.1.1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Критерії, правила та процедури оцінювання результатів навчання учнів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оприлюднено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отримують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інформацію про критерії, правила та процедури оцінювання їхніх результатів навчання із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сайту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закладу, в усній формі від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педагогічних працівників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допомогою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інформаційних стендів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навчальних кабінетах та інших приміщеннях закладу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Більшість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здобувачів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отримують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інформацію про критерії, правила та процедури оцінювання їхніх результатів навчання визначеним у закладі способом, у тому числі від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педагогічних працівників 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Більшість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отримують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інформацію, у тому числі й від педагогічних працівників, про критерії, правила і процедури оцінювання їхніх результатів навчання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 освіти практично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отримують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інформацію, у тому числі й від педагогічних працівників, про критерії, правила і процедури оцінювання їхніх результатів навчання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2.1.2.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Система оцінювання у закладі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ґрунтується на 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компетентнісному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підході.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застосовують різні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прийоми формувального оцінювання результатів навчання учнів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2.1.2.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 оцінювання у закладі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ґрунтується на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компетентнісному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підході.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Переважна більшість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застосовують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різні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прийоми формувального оцінювання результатів навчання учнів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2.1.2.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 оцінювання у закладі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не враховує всіх вимог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підходу.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Більшість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застосовують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елементи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формувального оцінювання результатів навчання учнів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2.1.2.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Здебільшого вчителі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застосовують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систему оцінювання, що ґрунтується на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компетентнісному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підході, не застосовують формувальне оцінювання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2.1.3.Здобувачі освіти вважають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оцінювання результатів їхнього навчання у закладі освіти є справедливим і об’єктивним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2.1.3. Переважна більшість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вважають оцінювання результатів їхнього навчання в закладі освіти справедливим і об’єктивним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2.1.3. Більшість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опитаних здобувачів освіти вважають оцінювання їхніх результатів навчання в закладі освіти справедливим і об’єктивним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2.1.3. Менше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половини здобувачів освіти вважають оцінювання результатів їхнього навчання в закладі освіти справедливим і об’єктивним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6984" w:type="pct"/>
            <w:gridSpan w:val="4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2.2.1.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визначено порядок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внутрішнього моніторингу для дослідження стану і результатів навчання здобувачів освіти  та освітньої діяльності закладу освіти.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Систематично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проводяться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моніторинги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 навчання здобувачів освіти з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усіх предметів (курсів)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інваріантної частини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2.2.1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 закладі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проводиться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внутрішній моніторинг результатів навчання здобувачів освіти (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не менше ніж двічі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упродовж навчального року з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усіх предметів (курсів)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інваріантної частини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2.2.1.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Моніторинги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проводяться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один-два рази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навчальний рік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із визначених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закладом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предметів (курсів)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2.2.1.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Моніторинги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проводились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проводились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кожного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року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результатами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моніторингів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здійснюється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аналіз результатів навчання здобувачів освіти,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визначаються чинники впливу на отриманий результат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приймаються рішення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їх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помітний позитивний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результат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цих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рішень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(наявна позитивна динаміка в показниках розвитку здобувачів освіти)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 результатами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моніторингів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здійснюється аналіз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 навчання здобувачів освіти,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приймаються рішення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їх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 результатами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моніторингів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здійснюється аналіз результатів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навчання здобувачів освіти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Результати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моніторингів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лише зафіксовані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аналіз не здійснювався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2.2.2.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Впроваджена система формувального оцінювання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сприяє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особистісному поступу здобувачів освіти, формує у них позитивну самооцінку.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Переважна більшість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 використовують у своїй роботі формувальне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2.2.2.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Впроваджена система формувального оцінювання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сприяє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особистісному поступу здобувачів освіти.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Більшість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учителів використовують у своїй роботі формувальне оцінювання,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2.2.2. Окремі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 використовують у своїй роботі формувальне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2.2.2.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використовують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своїй роботі формувальне оцінювання (не відстежують особистісний поступ здобувачів освіти, формують у них позитивну самооцінку, не відзначають досягнення, не підтримують бажання навчатися, не запобігають побоюванням помилитися)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6984" w:type="pct"/>
            <w:gridSpan w:val="4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2.3.1.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сприяє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формуванню у здобувачів освіти відповідального ставлення до результатів навчання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2.3.1.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сприяє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формуванню у здобувачів освіти відповідального ставлення до результатів навчання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2.3.1.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майже не передбачено ситуацій вибору рівня навчальних завдань і напрямів навчальної діяльності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2.3.1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У закладі освіти не передбачено ситуацій вибору в освітній діяльності для учнів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 освіти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отримують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можливість вибору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рівня навчальних завдань і напрямів навчальної діяльності. Здобувачі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отримують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необхідну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допомогу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Переважна більшість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ставиться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процесу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навчання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Здобувачі освіти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отримують можливість вибору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рівня навчальних завдань і напрямів навчальної діяльності та необхідну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допомогу в навчальній діяльності.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Більшість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здобувачів освіти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ставиться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процесу навчання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Близько половини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отримують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необхідну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допомогу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навчальній діяльності. 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Окремі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здобувачі освіти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ставляться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процесу навчання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Менше третини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отримують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необхідну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допомогу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навчальній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діяльності. У здобувачів освіти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 сформовано відповідальне ставлення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процесу навчання</w:t>
            </w:r>
          </w:p>
        </w:tc>
      </w:tr>
      <w:tr w:rsidR="00961FAA" w:rsidRPr="00961FAA" w:rsidTr="00961FAA">
        <w:trPr>
          <w:tblCellSpacing w:w="15" w:type="dxa"/>
        </w:trPr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2.3.2.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освіти забезпечує розвиток в учнів уміння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самомотивації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Переважна більшість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організовують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</w:p>
          <w:p w:rsidR="00961FAA" w:rsidRPr="00961FAA" w:rsidRDefault="00961FAA" w:rsidP="00961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9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2.3.2. Близько половини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учителів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систематично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організовують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  <w:tc>
          <w:tcPr>
            <w:tcW w:w="136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2.3.2. Окремі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організовують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  <w:tc>
          <w:tcPr>
            <w:tcW w:w="2858" w:type="pct"/>
            <w:vAlign w:val="center"/>
            <w:hideMark/>
          </w:tcPr>
          <w:p w:rsidR="00961FAA" w:rsidRPr="00961FAA" w:rsidRDefault="00961FAA" w:rsidP="0096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2.3.2.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майже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організовується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або використовується в </w:t>
            </w:r>
            <w:r w:rsidRPr="0096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поодиноких </w:t>
            </w:r>
            <w:r w:rsidRPr="00961F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випадках</w:t>
            </w:r>
          </w:p>
        </w:tc>
      </w:tr>
    </w:tbl>
    <w:p w:rsidR="00961FAA" w:rsidRPr="00961FAA" w:rsidRDefault="00961FAA" w:rsidP="0096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1FA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34108" w:rsidRDefault="00D34108"/>
    <w:sectPr w:rsidR="00D34108" w:rsidSect="00961FA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59"/>
    <w:rsid w:val="007D5159"/>
    <w:rsid w:val="00961FAA"/>
    <w:rsid w:val="00AB32B4"/>
    <w:rsid w:val="00D3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03EB"/>
  <w15:chartTrackingRefBased/>
  <w15:docId w15:val="{8E390BDD-D04B-4655-A752-D5F3C8D0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4990</Words>
  <Characters>2845</Characters>
  <Application>Microsoft Office Word</Application>
  <DocSecurity>0</DocSecurity>
  <Lines>23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2025-04-06T06:47:00Z</dcterms:created>
  <dcterms:modified xsi:type="dcterms:W3CDTF">2025-04-29T17:25:00Z</dcterms:modified>
</cp:coreProperties>
</file>